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7" w:rsidRPr="00C9445E" w:rsidRDefault="007F38C7" w:rsidP="007F38C7">
      <w:pPr>
        <w:rPr>
          <w:rFonts w:ascii="Candara" w:hAnsi="Candara"/>
          <w:b/>
          <w:sz w:val="28"/>
          <w:szCs w:val="28"/>
        </w:rPr>
      </w:pPr>
      <w:r w:rsidRPr="008D6449">
        <w:rPr>
          <w:rFonts w:ascii="Candara" w:hAnsi="Candara"/>
          <w:b/>
          <w:sz w:val="32"/>
          <w:szCs w:val="28"/>
          <w:u w:val="single"/>
        </w:rPr>
        <w:t>Excellent Equivalents</w:t>
      </w:r>
      <w:r w:rsidRPr="00C9445E">
        <w:rPr>
          <w:rFonts w:ascii="Candara" w:hAnsi="Candara"/>
          <w:b/>
          <w:sz w:val="32"/>
          <w:szCs w:val="28"/>
        </w:rPr>
        <w:t xml:space="preserve">: Fractions, Decimals, and </w:t>
      </w:r>
      <w:bookmarkStart w:id="0" w:name="_GoBack"/>
      <w:bookmarkEnd w:id="0"/>
      <w:r w:rsidRPr="00C9445E">
        <w:rPr>
          <w:rFonts w:ascii="Candara" w:hAnsi="Candara"/>
          <w:b/>
          <w:sz w:val="32"/>
          <w:szCs w:val="28"/>
        </w:rPr>
        <w:t xml:space="preserve">Percent - Build Math Minds </w:t>
      </w:r>
      <w:r w:rsidRPr="00C9445E">
        <w:rPr>
          <w:rFonts w:ascii="Candara" w:hAnsi="Candara"/>
          <w:b/>
          <w:sz w:val="28"/>
          <w:szCs w:val="28"/>
        </w:rPr>
        <w:t xml:space="preserve">(These games </w:t>
      </w:r>
      <w:r>
        <w:rPr>
          <w:rFonts w:ascii="Candara" w:hAnsi="Candara"/>
          <w:b/>
          <w:sz w:val="28"/>
          <w:szCs w:val="28"/>
        </w:rPr>
        <w:t xml:space="preserve">use </w:t>
      </w:r>
      <w:r w:rsidRPr="00C9445E">
        <w:rPr>
          <w:rFonts w:ascii="Candara" w:hAnsi="Candara"/>
          <w:b/>
          <w:sz w:val="28"/>
          <w:szCs w:val="28"/>
        </w:rPr>
        <w:t>fractions, decimals &amp; percents that are most commonly used.)</w:t>
      </w:r>
    </w:p>
    <w:p w:rsidR="007F38C7" w:rsidRPr="00C9445E" w:rsidRDefault="007F38C7" w:rsidP="007F38C7">
      <w:pPr>
        <w:rPr>
          <w:rFonts w:ascii="Candara" w:hAnsi="Candara"/>
          <w:b/>
          <w:sz w:val="28"/>
          <w:szCs w:val="28"/>
        </w:rPr>
      </w:pPr>
    </w:p>
    <w:p w:rsidR="007F38C7" w:rsidRPr="00C9445E" w:rsidRDefault="007F38C7" w:rsidP="007F38C7">
      <w:pPr>
        <w:rPr>
          <w:rFonts w:ascii="Candara" w:hAnsi="Candara"/>
          <w:b/>
          <w:sz w:val="28"/>
          <w:szCs w:val="28"/>
        </w:rPr>
      </w:pPr>
      <w:r w:rsidRPr="00C9445E">
        <w:rPr>
          <w:rFonts w:ascii="Candara" w:hAnsi="Candara"/>
          <w:b/>
          <w:sz w:val="28"/>
          <w:szCs w:val="28"/>
        </w:rPr>
        <w:t>Materials:</w:t>
      </w:r>
    </w:p>
    <w:p w:rsidR="007F38C7" w:rsidRPr="002A214D" w:rsidRDefault="007F38C7" w:rsidP="007F38C7">
      <w:pPr>
        <w:rPr>
          <w:rFonts w:ascii="Candara" w:hAnsi="Candara"/>
          <w:b/>
          <w:sz w:val="23"/>
          <w:szCs w:val="24"/>
        </w:rPr>
      </w:pPr>
      <w:r w:rsidRPr="00C9445E">
        <w:rPr>
          <w:rFonts w:ascii="Candara" w:hAnsi="Candara"/>
          <w:sz w:val="23"/>
          <w:szCs w:val="24"/>
        </w:rPr>
        <w:t xml:space="preserve">1 - </w:t>
      </w:r>
      <w:r>
        <w:rPr>
          <w:rFonts w:ascii="Candara" w:hAnsi="Candara"/>
          <w:sz w:val="23"/>
          <w:szCs w:val="24"/>
        </w:rPr>
        <w:t>Using</w:t>
      </w:r>
      <w:r w:rsidRPr="00C9445E">
        <w:rPr>
          <w:rFonts w:ascii="Candara" w:hAnsi="Candara"/>
          <w:sz w:val="23"/>
          <w:szCs w:val="24"/>
        </w:rPr>
        <w:t xml:space="preserve"> the </w:t>
      </w:r>
      <w:r>
        <w:rPr>
          <w:rFonts w:ascii="Candara" w:hAnsi="Candara"/>
          <w:sz w:val="23"/>
          <w:szCs w:val="24"/>
        </w:rPr>
        <w:t>table below</w:t>
      </w:r>
      <w:r w:rsidRPr="00C9445E">
        <w:rPr>
          <w:rFonts w:ascii="Candara" w:hAnsi="Candara"/>
          <w:sz w:val="23"/>
          <w:szCs w:val="24"/>
        </w:rPr>
        <w:t>, make cards – 3</w:t>
      </w:r>
      <w:r w:rsidR="000B1345">
        <w:rPr>
          <w:rFonts w:ascii="Candara" w:hAnsi="Candara"/>
          <w:sz w:val="23"/>
          <w:szCs w:val="24"/>
        </w:rPr>
        <w:t>9</w:t>
      </w:r>
      <w:r w:rsidRPr="00C9445E">
        <w:rPr>
          <w:rFonts w:ascii="Candara" w:hAnsi="Candara"/>
          <w:sz w:val="23"/>
          <w:szCs w:val="24"/>
        </w:rPr>
        <w:t xml:space="preserve"> in total.  I recommend cutting out bristle board or other strong card stock, and writing the numbers on the cards.  You will need one set of cards for each </w:t>
      </w:r>
      <w:r>
        <w:rPr>
          <w:rFonts w:ascii="Candara" w:hAnsi="Candara"/>
          <w:sz w:val="23"/>
          <w:szCs w:val="24"/>
        </w:rPr>
        <w:t xml:space="preserve">group of </w:t>
      </w:r>
      <w:r w:rsidRPr="00C9445E">
        <w:rPr>
          <w:rFonts w:ascii="Candara" w:hAnsi="Candara"/>
          <w:sz w:val="23"/>
          <w:szCs w:val="24"/>
        </w:rPr>
        <w:t xml:space="preserve">3 players. </w:t>
      </w:r>
      <w:r>
        <w:rPr>
          <w:rFonts w:ascii="Candara" w:hAnsi="Candara"/>
          <w:sz w:val="23"/>
          <w:szCs w:val="24"/>
        </w:rPr>
        <w:t xml:space="preserve"> </w:t>
      </w:r>
      <w:r>
        <w:rPr>
          <w:rFonts w:ascii="Candara" w:hAnsi="Candara"/>
          <w:b/>
          <w:sz w:val="23"/>
          <w:szCs w:val="24"/>
        </w:rPr>
        <w:t xml:space="preserve">Printable cards are available at </w:t>
      </w:r>
      <w:hyperlink r:id="rId4" w:history="1">
        <w:r w:rsidRPr="006F23AA">
          <w:rPr>
            <w:rStyle w:val="Hyperlink"/>
            <w:rFonts w:ascii="Candara" w:hAnsi="Candara"/>
            <w:b/>
            <w:sz w:val="23"/>
            <w:szCs w:val="24"/>
          </w:rPr>
          <w:t>www.myPITA.ca</w:t>
        </w:r>
      </w:hyperlink>
      <w:r>
        <w:rPr>
          <w:rFonts w:ascii="Candara" w:hAnsi="Candara"/>
          <w:b/>
          <w:sz w:val="23"/>
          <w:szCs w:val="24"/>
        </w:rPr>
        <w:t>, in the Math Resources section.</w:t>
      </w: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  <w:r>
        <w:rPr>
          <w:rFonts w:ascii="Candara" w:hAnsi="Candara"/>
          <w:sz w:val="23"/>
          <w:szCs w:val="24"/>
        </w:rPr>
        <w:t xml:space="preserve">2 - </w:t>
      </w:r>
      <w:r w:rsidRPr="00C9445E">
        <w:rPr>
          <w:rFonts w:ascii="Candara" w:hAnsi="Candara"/>
          <w:sz w:val="23"/>
          <w:szCs w:val="24"/>
        </w:rPr>
        <w:t xml:space="preserve">Print a copy of the </w:t>
      </w:r>
      <w:r w:rsidR="000B1345">
        <w:rPr>
          <w:rFonts w:ascii="Candara" w:hAnsi="Candara"/>
          <w:sz w:val="23"/>
          <w:szCs w:val="24"/>
        </w:rPr>
        <w:t xml:space="preserve">Excellent Equivalents Code Sheet </w:t>
      </w:r>
      <w:r w:rsidRPr="00C9445E">
        <w:rPr>
          <w:rFonts w:ascii="Candara" w:hAnsi="Candara"/>
          <w:sz w:val="23"/>
          <w:szCs w:val="24"/>
        </w:rPr>
        <w:t xml:space="preserve">for the </w:t>
      </w:r>
      <w:r>
        <w:rPr>
          <w:rFonts w:ascii="Candara" w:hAnsi="Candara"/>
          <w:sz w:val="23"/>
          <w:szCs w:val="24"/>
        </w:rPr>
        <w:t xml:space="preserve">(Optional) </w:t>
      </w:r>
      <w:r w:rsidRPr="00C9445E">
        <w:rPr>
          <w:rFonts w:ascii="Candara" w:hAnsi="Candara"/>
          <w:sz w:val="23"/>
          <w:szCs w:val="24"/>
        </w:rPr>
        <w:t>Game Monitor</w:t>
      </w:r>
      <w:r>
        <w:rPr>
          <w:rFonts w:ascii="Candara" w:hAnsi="Candara"/>
          <w:sz w:val="23"/>
          <w:szCs w:val="24"/>
        </w:rPr>
        <w:t xml:space="preserve"> </w:t>
      </w:r>
      <w:r w:rsidRPr="00C9445E">
        <w:rPr>
          <w:rFonts w:ascii="Candara" w:hAnsi="Candara"/>
          <w:sz w:val="23"/>
          <w:szCs w:val="24"/>
        </w:rPr>
        <w:t>to use as a reference.</w:t>
      </w:r>
    </w:p>
    <w:p w:rsidR="007F38C7" w:rsidRPr="00C9445E" w:rsidRDefault="007F38C7" w:rsidP="007F38C7">
      <w:pPr>
        <w:rPr>
          <w:rFonts w:ascii="Candara" w:hAnsi="Candara"/>
          <w:b/>
          <w:sz w:val="28"/>
          <w:szCs w:val="28"/>
        </w:rPr>
      </w:pPr>
    </w:p>
    <w:p w:rsidR="007F38C7" w:rsidRPr="00C9445E" w:rsidRDefault="007F38C7" w:rsidP="007F38C7">
      <w:pPr>
        <w:rPr>
          <w:rFonts w:ascii="Candara" w:hAnsi="Candara"/>
          <w:b/>
          <w:sz w:val="28"/>
          <w:szCs w:val="28"/>
        </w:rPr>
      </w:pPr>
      <w:r w:rsidRPr="00C9445E">
        <w:rPr>
          <w:rFonts w:ascii="Candara" w:hAnsi="Candara"/>
          <w:b/>
          <w:sz w:val="28"/>
          <w:szCs w:val="28"/>
        </w:rPr>
        <w:t>Game 1:  Concentration – a game for 2 or 3 players (+ an optional monitor, when just beginning, to check the pairs found)</w:t>
      </w:r>
    </w:p>
    <w:p w:rsidR="007F38C7" w:rsidRPr="00C9445E" w:rsidRDefault="007F38C7" w:rsidP="007F38C7">
      <w:pPr>
        <w:rPr>
          <w:rFonts w:ascii="Candara" w:hAnsi="Candara"/>
          <w:szCs w:val="24"/>
        </w:rPr>
      </w:pP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  <w:r w:rsidRPr="00C9445E">
        <w:rPr>
          <w:rFonts w:ascii="Candara" w:hAnsi="Candara"/>
          <w:sz w:val="23"/>
          <w:szCs w:val="24"/>
        </w:rPr>
        <w:t>Use one set of cards but remove one of the types – i.e. all the fractio</w:t>
      </w:r>
      <w:r w:rsidR="000B1345">
        <w:rPr>
          <w:rFonts w:ascii="Candara" w:hAnsi="Candara"/>
          <w:sz w:val="23"/>
          <w:szCs w:val="24"/>
        </w:rPr>
        <w:t>ns. You are playing with only 26</w:t>
      </w:r>
      <w:r w:rsidRPr="00C9445E">
        <w:rPr>
          <w:rFonts w:ascii="Candara" w:hAnsi="Candara"/>
          <w:sz w:val="23"/>
          <w:szCs w:val="24"/>
        </w:rPr>
        <w:t xml:space="preserve"> cards arranged upside down in front of you, in a rectangle formation so players can remember where their turned-over cards </w:t>
      </w:r>
      <w:r w:rsidR="000B1345">
        <w:rPr>
          <w:rFonts w:ascii="Candara" w:hAnsi="Candara"/>
          <w:sz w:val="23"/>
          <w:szCs w:val="24"/>
        </w:rPr>
        <w:t>we</w:t>
      </w:r>
      <w:r w:rsidRPr="00C9445E">
        <w:rPr>
          <w:rFonts w:ascii="Candara" w:hAnsi="Candara"/>
          <w:sz w:val="23"/>
          <w:szCs w:val="24"/>
        </w:rPr>
        <w:t>re. Then you play the game as Concentration. Each player turns over two cards at a time, looking for an equivalent pair.  (For example, a pair would be 0.5 and 50% if you have removed the fractions.) When a player finds a pair, they keep it in their pile of pairs.</w:t>
      </w: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  <w:r w:rsidRPr="00C9445E">
        <w:rPr>
          <w:rFonts w:ascii="Candara" w:hAnsi="Candara"/>
          <w:sz w:val="23"/>
          <w:szCs w:val="24"/>
        </w:rPr>
        <w:t xml:space="preserve">When they turn over two cards that are not pairs, it is the other player’s turn. </w:t>
      </w: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</w:p>
    <w:p w:rsidR="000B1345" w:rsidRDefault="007F38C7" w:rsidP="007F38C7">
      <w:pPr>
        <w:rPr>
          <w:rFonts w:ascii="Candara" w:hAnsi="Candara"/>
          <w:sz w:val="23"/>
          <w:szCs w:val="24"/>
        </w:rPr>
      </w:pPr>
      <w:r w:rsidRPr="00C9445E">
        <w:rPr>
          <w:rFonts w:ascii="Candara" w:hAnsi="Candara"/>
          <w:sz w:val="23"/>
          <w:szCs w:val="24"/>
        </w:rPr>
        <w:t xml:space="preserve">If the player does not recognize they have turned over a pair, the play continues with the next player. The person with the most pairs when all have been </w:t>
      </w:r>
      <w:r w:rsidR="000B1345" w:rsidRPr="00C9445E">
        <w:rPr>
          <w:rFonts w:ascii="Candara" w:hAnsi="Candara"/>
          <w:sz w:val="23"/>
          <w:szCs w:val="24"/>
        </w:rPr>
        <w:t>paired</w:t>
      </w:r>
      <w:r w:rsidRPr="00C9445E">
        <w:rPr>
          <w:rFonts w:ascii="Candara" w:hAnsi="Candara"/>
          <w:sz w:val="23"/>
          <w:szCs w:val="24"/>
        </w:rPr>
        <w:t xml:space="preserve"> is the winner.</w:t>
      </w:r>
      <w:r w:rsidR="000B1345">
        <w:rPr>
          <w:rFonts w:ascii="Candara" w:hAnsi="Candara"/>
          <w:sz w:val="23"/>
          <w:szCs w:val="24"/>
        </w:rPr>
        <w:t xml:space="preserve">  Using different types of cards for a game can increase game difficulty: i.e. Fractions and Percents.</w:t>
      </w:r>
    </w:p>
    <w:p w:rsidR="000B1345" w:rsidRDefault="000B1345" w:rsidP="007F38C7">
      <w:pPr>
        <w:rPr>
          <w:rFonts w:ascii="Candara" w:hAnsi="Candara"/>
          <w:b/>
          <w:sz w:val="23"/>
          <w:szCs w:val="24"/>
        </w:rPr>
      </w:pPr>
      <w:r>
        <w:rPr>
          <w:rFonts w:ascii="Candara" w:hAnsi="Candara"/>
          <w:b/>
          <w:sz w:val="23"/>
          <w:szCs w:val="24"/>
        </w:rPr>
        <w:t xml:space="preserve">Alternate Game: Go fish – using 2 types of cards. </w:t>
      </w:r>
      <w:proofErr w:type="gramStart"/>
      <w:r>
        <w:rPr>
          <w:rFonts w:ascii="Candara" w:hAnsi="Candara"/>
          <w:b/>
          <w:sz w:val="23"/>
          <w:szCs w:val="24"/>
        </w:rPr>
        <w:t>i</w:t>
      </w:r>
      <w:proofErr w:type="gramEnd"/>
      <w:r>
        <w:rPr>
          <w:rFonts w:ascii="Candara" w:hAnsi="Candara"/>
          <w:b/>
          <w:sz w:val="23"/>
          <w:szCs w:val="24"/>
        </w:rPr>
        <w:t xml:space="preserve">.e. Decimals and Percents </w:t>
      </w:r>
    </w:p>
    <w:p w:rsidR="007F38C7" w:rsidRPr="00C9445E" w:rsidRDefault="007F38C7" w:rsidP="007F38C7">
      <w:pPr>
        <w:rPr>
          <w:rFonts w:ascii="Candara" w:hAnsi="Candara"/>
          <w:szCs w:val="24"/>
        </w:rPr>
      </w:pPr>
    </w:p>
    <w:p w:rsidR="007F38C7" w:rsidRPr="00C9445E" w:rsidRDefault="007F38C7" w:rsidP="007F38C7">
      <w:pPr>
        <w:rPr>
          <w:rFonts w:ascii="Candara" w:hAnsi="Candara"/>
          <w:b/>
          <w:sz w:val="28"/>
          <w:szCs w:val="28"/>
        </w:rPr>
      </w:pPr>
      <w:r w:rsidRPr="00C9445E">
        <w:rPr>
          <w:rFonts w:ascii="Candara" w:hAnsi="Candara"/>
          <w:b/>
          <w:sz w:val="28"/>
          <w:szCs w:val="28"/>
        </w:rPr>
        <w:t xml:space="preserve">Game 2:  Three of a Kind Concentration – a game for 2 or 3 players (+ an optional </w:t>
      </w:r>
      <w:r>
        <w:rPr>
          <w:rFonts w:ascii="Candara" w:hAnsi="Candara"/>
          <w:b/>
          <w:sz w:val="28"/>
          <w:szCs w:val="28"/>
        </w:rPr>
        <w:t>Game M</w:t>
      </w:r>
      <w:r w:rsidRPr="00C9445E">
        <w:rPr>
          <w:rFonts w:ascii="Candara" w:hAnsi="Candara"/>
          <w:b/>
          <w:sz w:val="28"/>
          <w:szCs w:val="28"/>
        </w:rPr>
        <w:t>onitor, wh</w:t>
      </w:r>
      <w:r>
        <w:rPr>
          <w:rFonts w:ascii="Candara" w:hAnsi="Candara"/>
          <w:b/>
          <w:sz w:val="28"/>
          <w:szCs w:val="28"/>
        </w:rPr>
        <w:t xml:space="preserve">en just beginning, to check for correct </w:t>
      </w:r>
      <w:r w:rsidRPr="00C9445E">
        <w:rPr>
          <w:rFonts w:ascii="Candara" w:hAnsi="Candara"/>
          <w:b/>
          <w:sz w:val="28"/>
          <w:szCs w:val="28"/>
        </w:rPr>
        <w:t>pairs found)</w:t>
      </w:r>
    </w:p>
    <w:p w:rsidR="007F38C7" w:rsidRPr="00C9445E" w:rsidRDefault="007F38C7" w:rsidP="007F38C7">
      <w:pPr>
        <w:rPr>
          <w:rFonts w:ascii="Candara" w:hAnsi="Candara"/>
          <w:b/>
          <w:sz w:val="28"/>
          <w:szCs w:val="28"/>
        </w:rPr>
      </w:pP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  <w:r w:rsidRPr="00C9445E">
        <w:rPr>
          <w:rFonts w:ascii="Candara" w:hAnsi="Candara"/>
          <w:sz w:val="23"/>
          <w:szCs w:val="24"/>
        </w:rPr>
        <w:t>The added challenge of this game is that all (3</w:t>
      </w:r>
      <w:r w:rsidR="000B1345">
        <w:rPr>
          <w:rFonts w:ascii="Candara" w:hAnsi="Candara"/>
          <w:sz w:val="23"/>
          <w:szCs w:val="24"/>
        </w:rPr>
        <w:t>9</w:t>
      </w:r>
      <w:r w:rsidRPr="00C9445E">
        <w:rPr>
          <w:rFonts w:ascii="Candara" w:hAnsi="Candara"/>
          <w:sz w:val="23"/>
          <w:szCs w:val="24"/>
        </w:rPr>
        <w:t xml:space="preserve">) cards are in use and all players know that there are actually three equivalencies. Lay out the cards upside down as in Concentration, and each player turns over 2 cards in the same way. If he/she turns over a two-card pair, that pair is piled one on top of the other and placed in front of that player, face up, so other players can see the top card. </w:t>
      </w: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  <w:r w:rsidRPr="00C9445E">
        <w:rPr>
          <w:rFonts w:ascii="Candara" w:hAnsi="Candara"/>
          <w:sz w:val="23"/>
          <w:szCs w:val="24"/>
        </w:rPr>
        <w:t xml:space="preserve">If a player turns over a card that belongs to the set of someone else’s already claimed pair of cards (or his/her </w:t>
      </w:r>
      <w:r w:rsidRPr="00C9445E">
        <w:rPr>
          <w:rFonts w:ascii="Candara" w:hAnsi="Candara"/>
          <w:b/>
          <w:sz w:val="23"/>
          <w:szCs w:val="24"/>
        </w:rPr>
        <w:t>own</w:t>
      </w:r>
      <w:r w:rsidRPr="00C9445E">
        <w:rPr>
          <w:rFonts w:ascii="Candara" w:hAnsi="Candara"/>
          <w:sz w:val="23"/>
          <w:szCs w:val="24"/>
        </w:rPr>
        <w:t xml:space="preserve"> pair of cards), the first player to call out “SET” and to </w:t>
      </w:r>
      <w:r w:rsidRPr="00C9445E">
        <w:rPr>
          <w:rFonts w:ascii="Candara" w:hAnsi="Candara"/>
          <w:sz w:val="23"/>
          <w:szCs w:val="24"/>
          <w:u w:val="single"/>
        </w:rPr>
        <w:t>immediately</w:t>
      </w:r>
      <w:r w:rsidRPr="00C9445E">
        <w:rPr>
          <w:rFonts w:ascii="Candara" w:hAnsi="Candara"/>
          <w:sz w:val="23"/>
          <w:szCs w:val="24"/>
        </w:rPr>
        <w:t xml:space="preserve"> correctly identify to which pair it belongs, gets to claim the whole group of three cards, a </w:t>
      </w:r>
      <w:r w:rsidRPr="00C9445E">
        <w:rPr>
          <w:rFonts w:ascii="Candara" w:hAnsi="Candara"/>
          <w:b/>
          <w:sz w:val="23"/>
          <w:szCs w:val="24"/>
        </w:rPr>
        <w:t xml:space="preserve">SET, </w:t>
      </w:r>
      <w:r w:rsidRPr="00C9445E">
        <w:rPr>
          <w:rFonts w:ascii="Candara" w:hAnsi="Candara"/>
          <w:sz w:val="23"/>
          <w:szCs w:val="24"/>
        </w:rPr>
        <w:t>as his/her own.  In the case of a tie in making the “SET” call, whichever of those players picks up the card first and correctly places it on the pair, wins.</w:t>
      </w:r>
      <w:r w:rsidR="000B1345">
        <w:rPr>
          <w:rFonts w:ascii="Candara" w:hAnsi="Candara"/>
          <w:sz w:val="23"/>
          <w:szCs w:val="24"/>
        </w:rPr>
        <w:t xml:space="preserve">  </w:t>
      </w:r>
      <w:r w:rsidRPr="00C9445E">
        <w:rPr>
          <w:rFonts w:ascii="Candara" w:hAnsi="Candara"/>
          <w:sz w:val="23"/>
          <w:szCs w:val="24"/>
        </w:rPr>
        <w:t>If nobody recognizes that a card belongs to a pair already claimed, the play continues to the next person as usual.</w:t>
      </w: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  <w:r w:rsidRPr="00C9445E">
        <w:rPr>
          <w:rFonts w:ascii="Candara" w:hAnsi="Candara"/>
          <w:sz w:val="23"/>
          <w:szCs w:val="24"/>
        </w:rPr>
        <w:t>The game ends when all of the sets are identified. The player with the most sets wins.</w:t>
      </w: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  <w:r w:rsidRPr="00C9445E">
        <w:rPr>
          <w:rFonts w:ascii="Candara" w:hAnsi="Candara"/>
          <w:b/>
          <w:sz w:val="23"/>
          <w:szCs w:val="24"/>
        </w:rPr>
        <w:t>VARIATION</w:t>
      </w:r>
      <w:r w:rsidRPr="00C9445E">
        <w:rPr>
          <w:rFonts w:ascii="Candara" w:hAnsi="Candara"/>
          <w:sz w:val="23"/>
          <w:szCs w:val="24"/>
        </w:rPr>
        <w:t xml:space="preserve">: Make up about 6 </w:t>
      </w:r>
      <w:r w:rsidRPr="00C9445E">
        <w:rPr>
          <w:rFonts w:ascii="Candara" w:hAnsi="Candara"/>
          <w:b/>
          <w:sz w:val="23"/>
          <w:szCs w:val="24"/>
        </w:rPr>
        <w:t>wild cards</w:t>
      </w:r>
      <w:r w:rsidRPr="00C9445E">
        <w:rPr>
          <w:rFonts w:ascii="Candara" w:hAnsi="Candara"/>
          <w:sz w:val="23"/>
          <w:szCs w:val="24"/>
        </w:rPr>
        <w:t xml:space="preserve"> that do not belong to the sets, as an added chall</w:t>
      </w:r>
      <w:r w:rsidR="000B1345">
        <w:rPr>
          <w:rFonts w:ascii="Candara" w:hAnsi="Candara"/>
          <w:sz w:val="23"/>
          <w:szCs w:val="24"/>
        </w:rPr>
        <w:t>enge. Add them to the pile of 39</w:t>
      </w:r>
      <w:r w:rsidRPr="00C9445E">
        <w:rPr>
          <w:rFonts w:ascii="Candara" w:hAnsi="Candara"/>
          <w:sz w:val="23"/>
          <w:szCs w:val="24"/>
        </w:rPr>
        <w:t xml:space="preserve"> cards used to play Game 2.  </w:t>
      </w:r>
    </w:p>
    <w:p w:rsidR="007F38C7" w:rsidRPr="00C9445E" w:rsidRDefault="007F38C7" w:rsidP="007F38C7">
      <w:pPr>
        <w:rPr>
          <w:rFonts w:ascii="Candara" w:hAnsi="Candara"/>
          <w:sz w:val="23"/>
          <w:szCs w:val="24"/>
        </w:rPr>
      </w:pPr>
      <w:r w:rsidRPr="00C9445E">
        <w:rPr>
          <w:rFonts w:ascii="Candara" w:hAnsi="Candara"/>
          <w:sz w:val="23"/>
          <w:szCs w:val="24"/>
        </w:rPr>
        <w:t xml:space="preserve">This will make the end of the game more exciting, as there will be turned over cards that do </w:t>
      </w:r>
      <w:r w:rsidRPr="00C9445E">
        <w:rPr>
          <w:rFonts w:ascii="Candara" w:hAnsi="Candara"/>
          <w:b/>
          <w:sz w:val="23"/>
          <w:szCs w:val="24"/>
        </w:rPr>
        <w:t xml:space="preserve">not </w:t>
      </w:r>
      <w:r w:rsidRPr="00C9445E">
        <w:rPr>
          <w:rFonts w:ascii="Candara" w:hAnsi="Candara"/>
          <w:sz w:val="23"/>
          <w:szCs w:val="24"/>
        </w:rPr>
        <w:t xml:space="preserve">belong to any of the already claimed pairs. Examples: </w:t>
      </w:r>
      <w:r w:rsidRPr="00C9445E">
        <w:rPr>
          <w:rFonts w:ascii="Candara" w:hAnsi="Candara"/>
          <w:b/>
          <w:sz w:val="23"/>
          <w:szCs w:val="24"/>
        </w:rPr>
        <w:t>0.30</w:t>
      </w:r>
      <w:r w:rsidR="000B1345" w:rsidRPr="00C9445E">
        <w:rPr>
          <w:rFonts w:ascii="Candara" w:hAnsi="Candara"/>
          <w:b/>
          <w:sz w:val="23"/>
          <w:szCs w:val="24"/>
        </w:rPr>
        <w:t>, 6</w:t>
      </w:r>
      <w:r w:rsidRPr="00C9445E">
        <w:rPr>
          <w:rFonts w:ascii="Candara" w:hAnsi="Candara"/>
          <w:b/>
          <w:sz w:val="23"/>
          <w:szCs w:val="24"/>
        </w:rPr>
        <w:t>/10</w:t>
      </w:r>
      <w:r w:rsidR="000B1345" w:rsidRPr="00C9445E">
        <w:rPr>
          <w:rFonts w:ascii="Candara" w:hAnsi="Candara"/>
          <w:b/>
          <w:sz w:val="23"/>
          <w:szCs w:val="24"/>
        </w:rPr>
        <w:t>, 90</w:t>
      </w:r>
      <w:r w:rsidRPr="00C9445E">
        <w:rPr>
          <w:rFonts w:ascii="Candara" w:hAnsi="Candara"/>
          <w:b/>
          <w:sz w:val="23"/>
          <w:szCs w:val="24"/>
        </w:rPr>
        <w:t>%, 12%, 1/6, 0.15</w:t>
      </w:r>
      <w:r w:rsidRPr="00C9445E">
        <w:rPr>
          <w:rFonts w:ascii="Candara" w:hAnsi="Candara"/>
          <w:sz w:val="23"/>
          <w:szCs w:val="24"/>
        </w:rPr>
        <w:t xml:space="preserve">  </w:t>
      </w:r>
    </w:p>
    <w:p w:rsidR="007F38C7" w:rsidRPr="00C9445E" w:rsidRDefault="007F38C7" w:rsidP="007F38C7">
      <w:pPr>
        <w:rPr>
          <w:rFonts w:ascii="Candara" w:hAnsi="Candara"/>
          <w:b/>
          <w:sz w:val="28"/>
          <w:szCs w:val="28"/>
        </w:rPr>
      </w:pPr>
      <w:r w:rsidRPr="00C9445E">
        <w:rPr>
          <w:rFonts w:ascii="Candara" w:hAnsi="Candara"/>
          <w:b/>
          <w:sz w:val="28"/>
          <w:szCs w:val="28"/>
        </w:rPr>
        <w:t>Getting Students Into Groups – Using Math Equivalents (this activity can also be used to group students for playing the games above)</w:t>
      </w:r>
    </w:p>
    <w:p w:rsidR="007F38C7" w:rsidRPr="00C9445E" w:rsidRDefault="007F38C7" w:rsidP="007F38C7">
      <w:pPr>
        <w:rPr>
          <w:rFonts w:ascii="Candara" w:hAnsi="Candara"/>
        </w:rPr>
      </w:pPr>
    </w:p>
    <w:p w:rsidR="007F38C7" w:rsidRPr="00C9445E" w:rsidRDefault="007F38C7" w:rsidP="007F38C7">
      <w:pPr>
        <w:rPr>
          <w:rFonts w:ascii="Candara" w:hAnsi="Candara"/>
          <w:sz w:val="22"/>
        </w:rPr>
      </w:pPr>
      <w:r w:rsidRPr="00C9445E">
        <w:rPr>
          <w:rFonts w:ascii="Candara" w:hAnsi="Candara"/>
          <w:sz w:val="22"/>
        </w:rPr>
        <w:t>We are always looking for active and novel ways to group, and re-group students. Thi</w:t>
      </w:r>
      <w:r w:rsidR="000B1345">
        <w:rPr>
          <w:rFonts w:ascii="Candara" w:hAnsi="Candara"/>
          <w:sz w:val="22"/>
        </w:rPr>
        <w:t>s is a Math method. There are 39</w:t>
      </w:r>
      <w:r w:rsidRPr="00C9445E">
        <w:rPr>
          <w:rFonts w:ascii="Candara" w:hAnsi="Candara"/>
          <w:sz w:val="22"/>
        </w:rPr>
        <w:t xml:space="preserve"> c</w:t>
      </w:r>
      <w:r w:rsidR="000B1345">
        <w:rPr>
          <w:rFonts w:ascii="Candara" w:hAnsi="Candara"/>
          <w:sz w:val="22"/>
        </w:rPr>
        <w:t>ards in total; 13</w:t>
      </w:r>
      <w:r w:rsidRPr="00C9445E">
        <w:rPr>
          <w:rFonts w:ascii="Candara" w:hAnsi="Candara"/>
          <w:sz w:val="22"/>
        </w:rPr>
        <w:t xml:space="preserve"> sets each consisting of an equivalent fraction, decimal, and percent.</w:t>
      </w:r>
      <w:r w:rsidR="000B1345">
        <w:rPr>
          <w:rFonts w:ascii="Candara" w:hAnsi="Candara"/>
          <w:sz w:val="22"/>
        </w:rPr>
        <w:t xml:space="preserve"> Hopefully, your class isn’t that big – so you can remove sets to give cards equal to the number of students in your class.</w:t>
      </w:r>
      <w:r w:rsidRPr="00C9445E">
        <w:rPr>
          <w:rFonts w:ascii="Candara" w:hAnsi="Candara"/>
          <w:sz w:val="22"/>
        </w:rPr>
        <w:t xml:space="preserve"> Each student receives only one card.  When you say, “Go” they mingle around the room with their hand raised in the air, seeking the students who match their equivalency – that is, when ½, 50%, and 0.5 have found each other, a group has been formed. At this point they slap hands, put their hands down, and wait as a group of 3 for more direction to whatever group activity you have in mind.</w:t>
      </w:r>
    </w:p>
    <w:p w:rsidR="007F38C7" w:rsidRPr="00C9445E" w:rsidRDefault="007F38C7" w:rsidP="007F38C7">
      <w:pPr>
        <w:rPr>
          <w:rFonts w:ascii="Candara" w:hAnsi="Candara"/>
          <w:sz w:val="22"/>
        </w:rPr>
      </w:pPr>
    </w:p>
    <w:p w:rsidR="007F38C7" w:rsidRPr="00C9445E" w:rsidRDefault="007F38C7" w:rsidP="007F38C7">
      <w:pPr>
        <w:rPr>
          <w:rFonts w:ascii="Candara" w:hAnsi="Candara"/>
          <w:sz w:val="22"/>
        </w:rPr>
      </w:pPr>
      <w:r w:rsidRPr="00C9445E">
        <w:rPr>
          <w:rFonts w:ascii="Candara" w:hAnsi="Candara"/>
          <w:sz w:val="22"/>
        </w:rPr>
        <w:t xml:space="preserve">But, what if the number of students in your room is not divisible by 3? Imagine you have 26. That gives 8 groups of three, for a total of 24 cards – so start by sorting your 8 groups of three. You have 2 students left to accommodate. Remove one card from </w:t>
      </w:r>
      <w:r w:rsidR="007D360B">
        <w:rPr>
          <w:rFonts w:ascii="Candara" w:hAnsi="Candara"/>
          <w:sz w:val="22"/>
        </w:rPr>
        <w:t xml:space="preserve">another </w:t>
      </w:r>
      <w:r w:rsidRPr="00C9445E">
        <w:rPr>
          <w:rFonts w:ascii="Candara" w:hAnsi="Candara"/>
          <w:sz w:val="22"/>
        </w:rPr>
        <w:t>set, so the last two students can find each other.  Usually, if</w:t>
      </w:r>
      <w:r w:rsidR="007D360B">
        <w:rPr>
          <w:rFonts w:ascii="Candara" w:hAnsi="Candara"/>
          <w:sz w:val="22"/>
        </w:rPr>
        <w:t xml:space="preserve"> you have just one more student</w:t>
      </w:r>
      <w:r w:rsidRPr="00C9445E">
        <w:rPr>
          <w:rFonts w:ascii="Candara" w:hAnsi="Candara"/>
          <w:sz w:val="22"/>
        </w:rPr>
        <w:t xml:space="preserve"> than is evenly divisible by 3, you can ask two students to work together with one card, resulting in one group of 4!</w:t>
      </w:r>
    </w:p>
    <w:p w:rsidR="007F38C7" w:rsidRPr="00C9445E" w:rsidRDefault="007F38C7" w:rsidP="007F38C7">
      <w:pPr>
        <w:rPr>
          <w:rFonts w:ascii="Candara" w:hAnsi="Candara"/>
          <w:sz w:val="22"/>
        </w:rPr>
      </w:pPr>
    </w:p>
    <w:p w:rsidR="007F38C7" w:rsidRPr="00C9445E" w:rsidRDefault="007F38C7" w:rsidP="007F38C7">
      <w:pPr>
        <w:rPr>
          <w:rFonts w:ascii="Candara" w:hAnsi="Candara"/>
          <w:sz w:val="22"/>
        </w:rPr>
      </w:pPr>
      <w:r w:rsidRPr="00C9445E">
        <w:rPr>
          <w:rFonts w:ascii="Candara" w:hAnsi="Candara"/>
          <w:sz w:val="22"/>
        </w:rPr>
        <w:t>Voila! Another way of getting students into groups, and of infusing awareness of math equivalencies at the same time.</w:t>
      </w:r>
    </w:p>
    <w:p w:rsidR="007F38C7" w:rsidRPr="00C9445E" w:rsidRDefault="007F38C7" w:rsidP="007F38C7">
      <w:pPr>
        <w:rPr>
          <w:rFonts w:ascii="Candara" w:hAnsi="Candara"/>
          <w:sz w:val="22"/>
        </w:rPr>
      </w:pPr>
    </w:p>
    <w:p w:rsidR="007F38C7" w:rsidRDefault="007F38C7" w:rsidP="007F38C7">
      <w:pPr>
        <w:rPr>
          <w:rFonts w:ascii="Candara" w:hAnsi="Candara"/>
          <w:sz w:val="22"/>
        </w:rPr>
      </w:pPr>
      <w:r w:rsidRPr="00C9445E">
        <w:rPr>
          <w:rFonts w:ascii="Candara" w:hAnsi="Candara"/>
          <w:sz w:val="22"/>
        </w:rPr>
        <w:t xml:space="preserve">Equivalent </w:t>
      </w:r>
      <w:r w:rsidRPr="00C9445E">
        <w:rPr>
          <w:rFonts w:ascii="Candara" w:hAnsi="Candara"/>
          <w:b/>
          <w:i/>
          <w:sz w:val="22"/>
        </w:rPr>
        <w:t>FRACTIONS, DECIMALS, AND PERCENTS</w:t>
      </w:r>
      <w:r w:rsidRPr="00C9445E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 xml:space="preserve">for the games </w:t>
      </w:r>
      <w:r w:rsidRPr="00C9445E">
        <w:rPr>
          <w:rFonts w:ascii="Candara" w:hAnsi="Candara"/>
          <w:sz w:val="22"/>
        </w:rPr>
        <w:t>are listed her</w:t>
      </w:r>
      <w:r>
        <w:rPr>
          <w:rFonts w:ascii="Candara" w:hAnsi="Candara"/>
          <w:sz w:val="22"/>
        </w:rPr>
        <w:t>e for reference</w:t>
      </w:r>
      <w:r w:rsidRPr="00C9445E">
        <w:rPr>
          <w:rFonts w:ascii="Candara" w:hAnsi="Candara"/>
          <w:sz w:val="22"/>
        </w:rPr>
        <w:t xml:space="preserve">: </w:t>
      </w:r>
    </w:p>
    <w:p w:rsidR="000B1345" w:rsidRPr="000B1345" w:rsidRDefault="000B1345" w:rsidP="000B1345">
      <w:pPr>
        <w:rPr>
          <w:rFonts w:ascii="Candara" w:hAnsi="Candara"/>
          <w:b/>
          <w:sz w:val="25"/>
          <w:szCs w:val="24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4725"/>
        <w:gridCol w:w="2187"/>
      </w:tblGrid>
      <w:tr w:rsidR="000B1345" w:rsidRPr="000B1345">
        <w:tc>
          <w:tcPr>
            <w:tcW w:w="4725" w:type="dxa"/>
          </w:tcPr>
          <w:tbl>
            <w:tblPr>
              <w:tblStyle w:val="TableGrid"/>
              <w:tblW w:w="0" w:type="auto"/>
              <w:tblInd w:w="279" w:type="dxa"/>
              <w:tblLayout w:type="fixed"/>
              <w:tblLook w:val="00BF"/>
            </w:tblPr>
            <w:tblGrid>
              <w:gridCol w:w="992"/>
              <w:gridCol w:w="1276"/>
              <w:gridCol w:w="1843"/>
            </w:tblGrid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1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1.0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100%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4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0.8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80%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3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0.75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75%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2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0.66…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 xml:space="preserve">  66.6…%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5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0.625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62.5%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1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0.5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50%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2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0.4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40%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3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0.375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37.5%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1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0.33…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33.3…%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1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0.25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tabs>
                      <w:tab w:val="center" w:pos="1313"/>
                    </w:tabs>
                    <w:ind w:right="-999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 xml:space="preserve">     25%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1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0.2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</w:rPr>
                    <w:t>20%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1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0.125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12.5%</w:t>
                  </w:r>
                </w:p>
              </w:tc>
            </w:tr>
            <w:tr w:rsidR="000B1345" w:rsidRPr="000B1345">
              <w:tc>
                <w:tcPr>
                  <w:tcW w:w="992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</w:rPr>
                  </w:pPr>
                  <w:r w:rsidRPr="000B1345">
                    <w:rPr>
                      <w:b/>
                      <w:sz w:val="24"/>
                      <w:u w:val="single"/>
                    </w:rPr>
                    <w:t>1</w:t>
                  </w:r>
                </w:p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0.1</w:t>
                  </w:r>
                </w:p>
              </w:tc>
              <w:tc>
                <w:tcPr>
                  <w:tcW w:w="1843" w:type="dxa"/>
                </w:tcPr>
                <w:p w:rsidR="000B1345" w:rsidRPr="000B1345" w:rsidRDefault="000B1345" w:rsidP="000B134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0B1345">
                    <w:rPr>
                      <w:b/>
                      <w:sz w:val="24"/>
                    </w:rPr>
                    <w:t>10%</w:t>
                  </w:r>
                </w:p>
              </w:tc>
            </w:tr>
          </w:tbl>
          <w:p w:rsidR="000B1345" w:rsidRPr="000B1345" w:rsidRDefault="000B1345">
            <w:pPr>
              <w:rPr>
                <w:sz w:val="24"/>
              </w:rPr>
            </w:pPr>
          </w:p>
        </w:tc>
        <w:tc>
          <w:tcPr>
            <w:tcW w:w="2187" w:type="dxa"/>
          </w:tcPr>
          <w:p w:rsidR="000B1345" w:rsidRPr="000B1345" w:rsidRDefault="000B1345">
            <w:pPr>
              <w:rPr>
                <w:sz w:val="24"/>
              </w:rPr>
            </w:pPr>
          </w:p>
          <w:p w:rsidR="000B1345" w:rsidRPr="000B1345" w:rsidRDefault="000B1345">
            <w:pPr>
              <w:rPr>
                <w:sz w:val="24"/>
              </w:rPr>
            </w:pPr>
          </w:p>
          <w:p w:rsidR="000B1345" w:rsidRPr="000B1345" w:rsidRDefault="000B1345">
            <w:pPr>
              <w:rPr>
                <w:rFonts w:ascii="Candara" w:hAnsi="Candara"/>
                <w:b/>
                <w:sz w:val="24"/>
              </w:rPr>
            </w:pPr>
            <w:r w:rsidRPr="000B1345">
              <w:rPr>
                <w:rFonts w:ascii="Candara" w:hAnsi="Candara"/>
                <w:b/>
                <w:sz w:val="24"/>
              </w:rPr>
              <w:t xml:space="preserve">Wild Cards </w:t>
            </w:r>
          </w:p>
          <w:p w:rsidR="000B1345" w:rsidRPr="000B1345" w:rsidRDefault="000B1345">
            <w:pPr>
              <w:rPr>
                <w:rFonts w:ascii="Candara" w:hAnsi="Candara"/>
                <w:b/>
                <w:sz w:val="24"/>
              </w:rPr>
            </w:pPr>
            <w:proofErr w:type="gramStart"/>
            <w:r w:rsidRPr="000B1345">
              <w:rPr>
                <w:rFonts w:ascii="Candara" w:hAnsi="Candara"/>
                <w:b/>
                <w:sz w:val="24"/>
              </w:rPr>
              <w:t>for</w:t>
            </w:r>
            <w:proofErr w:type="gramEnd"/>
            <w:r w:rsidRPr="000B1345">
              <w:rPr>
                <w:rFonts w:ascii="Candara" w:hAnsi="Candara"/>
                <w:b/>
                <w:sz w:val="24"/>
              </w:rPr>
              <w:t xml:space="preserve"> Game 2:</w:t>
            </w:r>
          </w:p>
          <w:p w:rsidR="000B1345" w:rsidRPr="000B1345" w:rsidRDefault="000B1345">
            <w:pPr>
              <w:rPr>
                <w:rFonts w:ascii="Candara" w:hAnsi="Candara"/>
                <w:b/>
                <w:sz w:val="24"/>
              </w:rPr>
            </w:pP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B1345">
              <w:rPr>
                <w:rFonts w:ascii="Candara" w:hAnsi="Candara"/>
                <w:b/>
                <w:sz w:val="24"/>
                <w:szCs w:val="24"/>
              </w:rPr>
              <w:t>0.30</w:t>
            </w: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B1345">
              <w:rPr>
                <w:rFonts w:ascii="Candara" w:hAnsi="Candara"/>
                <w:b/>
                <w:sz w:val="24"/>
                <w:szCs w:val="24"/>
              </w:rPr>
              <w:t>6/10</w:t>
            </w: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B1345">
              <w:rPr>
                <w:rFonts w:ascii="Candara" w:hAnsi="Candara"/>
                <w:b/>
                <w:sz w:val="24"/>
                <w:szCs w:val="24"/>
              </w:rPr>
              <w:t>90%</w:t>
            </w: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B1345">
              <w:rPr>
                <w:rFonts w:ascii="Candara" w:hAnsi="Candara"/>
                <w:b/>
                <w:sz w:val="24"/>
                <w:szCs w:val="24"/>
              </w:rPr>
              <w:t>12%</w:t>
            </w: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B1345">
              <w:rPr>
                <w:rFonts w:ascii="Candara" w:hAnsi="Candara"/>
                <w:b/>
                <w:sz w:val="24"/>
                <w:szCs w:val="24"/>
              </w:rPr>
              <w:t>1/6</w:t>
            </w: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0B1345" w:rsidRPr="000B1345" w:rsidRDefault="000B1345" w:rsidP="000B1345">
            <w:pPr>
              <w:jc w:val="center"/>
              <w:rPr>
                <w:rFonts w:ascii="Candara" w:hAnsi="Candara"/>
                <w:b/>
                <w:sz w:val="24"/>
              </w:rPr>
            </w:pPr>
            <w:r w:rsidRPr="000B1345">
              <w:rPr>
                <w:rFonts w:ascii="Candara" w:hAnsi="Candara"/>
                <w:b/>
                <w:sz w:val="24"/>
                <w:szCs w:val="24"/>
              </w:rPr>
              <w:t>0.15</w:t>
            </w:r>
          </w:p>
        </w:tc>
      </w:tr>
    </w:tbl>
    <w:p w:rsidR="000B1345" w:rsidRPr="000B1345" w:rsidRDefault="000B1345" w:rsidP="000B1345">
      <w:pPr>
        <w:rPr>
          <w:sz w:val="25"/>
        </w:rPr>
      </w:pPr>
    </w:p>
    <w:sectPr w:rsidR="000B1345" w:rsidRPr="000B1345" w:rsidSect="007F38C7">
      <w:pgSz w:w="12240" w:h="15840"/>
      <w:pgMar w:top="510" w:right="1077" w:bottom="794" w:left="158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8C7"/>
    <w:rsid w:val="000B1345"/>
    <w:rsid w:val="00264F62"/>
    <w:rsid w:val="004F0F6E"/>
    <w:rsid w:val="007D360B"/>
    <w:rsid w:val="007F38C7"/>
    <w:rsid w:val="008D6449"/>
    <w:rsid w:val="009E6F3D"/>
    <w:rsid w:val="00A7026B"/>
    <w:rsid w:val="00FF2AA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C7"/>
    <w:rPr>
      <w:rFonts w:ascii="Times New Roman" w:eastAsiaTheme="minorEastAsia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38C7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3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yPITA.ca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Macintosh Word</Application>
  <DocSecurity>0</DocSecurity>
  <Lines>34</Lines>
  <Paragraphs>8</Paragraphs>
  <ScaleCrop>false</ScaleCrop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Hunter</dc:creator>
  <cp:keywords/>
  <cp:lastModifiedBy>Ann-Marie Hunter</cp:lastModifiedBy>
  <cp:revision>2</cp:revision>
  <dcterms:created xsi:type="dcterms:W3CDTF">2016-03-27T23:11:00Z</dcterms:created>
  <dcterms:modified xsi:type="dcterms:W3CDTF">2016-03-27T23:11:00Z</dcterms:modified>
</cp:coreProperties>
</file>